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2"/>
        <w:gridCol w:w="5504"/>
      </w:tblGrid>
      <w:tr>
        <w:trPr>
          <w:trHeight w:val="1420" w:hRule="atLeast"/>
        </w:trPr>
        <w:tc>
          <w:tcPr>
            <w:tcW w:w="5502" w:type="dxa"/>
          </w:tcPr>
          <w:p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1"/>
              <w:ind w:left="12" w:right="6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Abel/Sandoz</w:t>
            </w:r>
            <w:r>
              <w:rPr>
                <w:b/>
                <w:color w:val="231F20"/>
                <w:spacing w:val="-16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6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3</w:t>
            </w:r>
          </w:p>
        </w:tc>
        <w:tc>
          <w:tcPr>
            <w:tcW w:w="5504" w:type="dxa"/>
          </w:tcPr>
          <w:p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1"/>
              <w:ind w:left="10" w:right="7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HSSV</w:t>
            </w:r>
            <w:r>
              <w:rPr>
                <w:b/>
                <w:color w:val="231F20"/>
                <w:spacing w:val="-9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8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4</w:t>
            </w:r>
          </w:p>
        </w:tc>
      </w:tr>
      <w:tr>
        <w:trPr>
          <w:trHeight w:val="1422" w:hRule="atLeast"/>
        </w:trPr>
        <w:tc>
          <w:tcPr>
            <w:tcW w:w="5502" w:type="dxa"/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43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Public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1640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Selleck</w:t>
            </w:r>
            <w:r>
              <w:rPr>
                <w:b/>
                <w:color w:val="231F20"/>
                <w:spacing w:val="-11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1</w:t>
            </w:r>
          </w:p>
        </w:tc>
        <w:tc>
          <w:tcPr>
            <w:tcW w:w="5504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sz w:val="24"/>
              </w:rPr>
              <w:t>Public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1"/>
              <w:ind w:left="10" w:right="2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Kauffman</w:t>
            </w:r>
            <w:r>
              <w:rPr>
                <w:b/>
                <w:color w:val="231F20"/>
                <w:spacing w:val="-14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1</w:t>
            </w:r>
          </w:p>
        </w:tc>
      </w:tr>
      <w:tr>
        <w:trPr>
          <w:trHeight w:val="1423" w:hRule="atLeast"/>
        </w:trPr>
        <w:tc>
          <w:tcPr>
            <w:tcW w:w="5502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4" w:lineRule="exact"/>
              <w:ind w:left="1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line="539" w:lineRule="exact"/>
              <w:ind w:left="12" w:right="8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Massengale</w:t>
            </w:r>
            <w:r>
              <w:rPr>
                <w:b/>
                <w:color w:val="231F20"/>
                <w:spacing w:val="-15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6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2</w:t>
            </w:r>
          </w:p>
        </w:tc>
        <w:tc>
          <w:tcPr>
            <w:tcW w:w="5504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4" w:lineRule="exact"/>
              <w:ind w:left="1744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sz w:val="24"/>
              </w:rPr>
              <w:t>Public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line="539" w:lineRule="exact"/>
              <w:ind w:left="1809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Suites</w:t>
            </w:r>
            <w:r>
              <w:rPr>
                <w:b/>
                <w:color w:val="231F20"/>
                <w:spacing w:val="-6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8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4</w:t>
            </w:r>
          </w:p>
        </w:tc>
      </w:tr>
      <w:tr>
        <w:trPr>
          <w:trHeight w:val="1422" w:hRule="atLeast"/>
        </w:trPr>
        <w:tc>
          <w:tcPr>
            <w:tcW w:w="5502" w:type="dxa"/>
          </w:tcPr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12" w:right="3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Courtyards</w:t>
            </w:r>
            <w:r>
              <w:rPr>
                <w:b/>
                <w:color w:val="231F20"/>
                <w:spacing w:val="-11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3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2</w:t>
            </w:r>
          </w:p>
        </w:tc>
        <w:tc>
          <w:tcPr>
            <w:tcW w:w="5504" w:type="dxa"/>
          </w:tcPr>
          <w:p>
            <w:pPr>
              <w:pStyle w:val="TableParagraph"/>
              <w:spacing w:before="438"/>
              <w:ind w:left="1785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Total</w:t>
            </w:r>
            <w:r>
              <w:rPr>
                <w:b/>
                <w:color w:val="231F20"/>
                <w:spacing w:val="-6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7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17</w:t>
            </w:r>
          </w:p>
        </w:tc>
      </w:tr>
    </w:tbl>
    <w:sectPr>
      <w:type w:val="continuous"/>
      <w:pgSz w:w="12240" w:h="15840"/>
      <w:pgMar w:top="10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Housing</dc:creator>
  <dc:title>Public_Posting_Label</dc:title>
  <dcterms:created xsi:type="dcterms:W3CDTF">2026-02-20T00:18:00Z</dcterms:created>
  <dcterms:modified xsi:type="dcterms:W3CDTF">2026-02-20T00:18:00Z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17.00</vt:lpwstr>
  </property>
</Properties>
</file>